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Spacing"/>
        <w:pBdr>
          <w:bottom w:val="single" w:color="auto" w:sz="12" w:space="1"/>
        </w:pBdr>
        <w:shd w:val="clear" w:color="auto" w:fill="ffffff"/>
        <w:jc w:val="both"/>
        <w:rPr>
          <w:rFonts w:ascii="Times New Roman" w:hAnsi="Times New Roman"/>
          <w:b/>
        </w:rPr>
      </w:pPr>
    </w:p>
    <w:p>
      <w:pPr>
        <w:pStyle w:val="NoSpacing"/>
        <w:pBdr>
          <w:bottom w:val="single" w:color="auto" w:sz="12" w:space="1"/>
        </w:pBd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</w:t>
      </w:r>
      <w:r>
        <w:rPr>
          <w:rFonts w:ascii="Times New Roman" w:hAnsi="Times New Roman"/>
          <w:b/>
        </w:rPr>
        <w:t xml:space="preserve">AZIV KORISNIKA: </w:t>
      </w:r>
      <w:r>
        <w:rPr>
          <w:rFonts w:ascii="Times New Roman" w:hAnsi="Times New Roman"/>
          <w:b/>
        </w:rPr>
        <w:t xml:space="preserve">GIMNAZIJA DUBROVNIK</w:t>
      </w:r>
    </w:p>
    <w:p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p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p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II. IZMJENE I DOPUNE PRORAČUNA ZA 2023. GODINU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40"/>
        <w:gridCol w:w="4252"/>
        <w:gridCol w:w="1340"/>
        <w:gridCol w:w="1418"/>
        <w:gridCol w:w="1417"/>
      </w:tblGrid>
      <w:tr>
        <w:tc>
          <w:tcPr>
            <w:tcW w:w="640" w:type="dxa"/>
            <w:shd w:val="clear" w:color="auto" w:fill="f2f2f2" w:themeFill="background1" w:themeFillShade="F2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Rb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Naziv programa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</w:t>
            </w:r>
            <w:r>
              <w:rPr>
                <w:rFonts w:ascii="Times New Roman" w:hAnsi="Times New Roman"/>
                <w:b/>
              </w:rPr>
              <w:t xml:space="preserve">lan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2023</w:t>
            </w:r>
            <w:r>
              <w:rPr>
                <w:rFonts w:ascii="Times New Roman" w:hAnsi="Times New Roman"/>
                <w:b/>
              </w:rPr>
              <w:t xml:space="preserve">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Izmjena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Novi Plan 2023.</w:t>
            </w:r>
          </w:p>
        </w:tc>
      </w:tr>
      <w:tr>
        <w:tc>
          <w:tcPr>
            <w:tcW w:w="640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</w:t>
            </w:r>
            <w:r>
              <w:rPr>
                <w:rFonts w:ascii="Times New Roman" w:hAnsi="Times New Roman"/>
                <w:b/>
              </w:rPr>
              <w:t xml:space="preserve">.</w:t>
            </w:r>
          </w:p>
        </w:tc>
        <w:tc>
          <w:tcPr>
            <w:tcW w:w="4252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Eu projekti</w:t>
            </w:r>
          </w:p>
        </w:tc>
        <w:tc>
          <w:tcPr>
            <w:tcW w:w="1340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</w:t>
            </w:r>
          </w:p>
        </w:tc>
        <w:tc>
          <w:tcPr>
            <w:tcW w:w="1418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</w:t>
            </w:r>
          </w:p>
        </w:tc>
        <w:tc>
          <w:tcPr>
            <w:tcW w:w="1417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</w:t>
            </w:r>
          </w:p>
        </w:tc>
      </w:tr>
      <w:tr>
        <w:tc>
          <w:tcPr>
            <w:tcW w:w="640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</w:t>
            </w:r>
            <w:r>
              <w:rPr>
                <w:rFonts w:ascii="Times New Roman" w:hAnsi="Times New Roman"/>
                <w:b/>
              </w:rPr>
              <w:t xml:space="preserve">.</w:t>
            </w:r>
          </w:p>
        </w:tc>
        <w:tc>
          <w:tcPr>
            <w:tcW w:w="4252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Zakonski standard ustanova u obrazovanju</w:t>
            </w:r>
          </w:p>
        </w:tc>
        <w:tc>
          <w:tcPr>
            <w:tcW w:w="1340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1.465.612</w:t>
            </w:r>
          </w:p>
        </w:tc>
        <w:tc>
          <w:tcPr>
            <w:tcW w:w="1418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>
              <w:rPr>
                <w:rFonts w:ascii="Times New Roman" w:hAnsi="Times New Roman"/>
                <w:b/>
              </w:rPr>
              <w:t xml:space="preserve">264.107</w:t>
            </w:r>
          </w:p>
        </w:tc>
        <w:tc>
          <w:tcPr>
            <w:tcW w:w="1417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1.729.719</w:t>
            </w:r>
          </w:p>
        </w:tc>
      </w:tr>
      <w:tr>
        <w:tc>
          <w:tcPr>
            <w:tcW w:w="640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</w:t>
            </w:r>
          </w:p>
        </w:tc>
        <w:tc>
          <w:tcPr>
            <w:tcW w:w="4252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Program ustanova u obrazovanju iznad standarda</w:t>
            </w:r>
          </w:p>
        </w:tc>
        <w:tc>
          <w:tcPr>
            <w:tcW w:w="1340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75.273</w:t>
            </w:r>
          </w:p>
        </w:tc>
        <w:tc>
          <w:tcPr>
            <w:tcW w:w="1418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>
              <w:rPr>
                <w:rFonts w:ascii="Times New Roman" w:hAnsi="Times New Roman"/>
                <w:b/>
              </w:rPr>
              <w:t xml:space="preserve">302</w:t>
            </w:r>
            <w:r>
              <w:rPr>
                <w:rFonts w:ascii="Times New Roman" w:hAnsi="Times New Roman"/>
                <w:b/>
              </w:rPr>
              <w:t xml:space="preserve">.</w:t>
            </w:r>
            <w:r>
              <w:rPr>
                <w:rFonts w:ascii="Times New Roman" w:hAnsi="Times New Roman"/>
                <w:b/>
              </w:rPr>
              <w:t xml:space="preserve">161</w:t>
            </w:r>
          </w:p>
        </w:tc>
        <w:tc>
          <w:tcPr>
            <w:tcW w:w="1417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37</w:t>
            </w:r>
            <w:r>
              <w:rPr>
                <w:rFonts w:ascii="Times New Roman" w:hAnsi="Times New Roman"/>
                <w:b/>
              </w:rPr>
              <w:t xml:space="preserve">7</w:t>
            </w:r>
            <w:r>
              <w:rPr>
                <w:rFonts w:ascii="Times New Roman" w:hAnsi="Times New Roman"/>
                <w:b/>
              </w:rPr>
              <w:t xml:space="preserve">.</w:t>
            </w:r>
            <w:r>
              <w:rPr>
                <w:rFonts w:ascii="Times New Roman" w:hAnsi="Times New Roman"/>
                <w:b/>
              </w:rPr>
              <w:t xml:space="preserve">4</w:t>
            </w:r>
            <w:r>
              <w:rPr>
                <w:rFonts w:ascii="Times New Roman" w:hAnsi="Times New Roman"/>
                <w:b/>
              </w:rPr>
              <w:t xml:space="preserve">3</w:t>
            </w:r>
            <w:r>
              <w:rPr>
                <w:rFonts w:ascii="Times New Roman" w:hAnsi="Times New Roman"/>
                <w:b/>
              </w:rPr>
              <w:t xml:space="preserve">4</w:t>
            </w:r>
          </w:p>
        </w:tc>
      </w:tr>
      <w:tr>
        <w:tc>
          <w:tcPr>
            <w:tcW w:w="640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UKUPNO:</w:t>
            </w:r>
          </w:p>
        </w:tc>
        <w:tc>
          <w:tcPr>
            <w:tcW w:w="1340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1.540.885</w:t>
            </w:r>
          </w:p>
        </w:tc>
        <w:tc>
          <w:tcPr>
            <w:tcW w:w="1418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>
              <w:rPr>
                <w:rFonts w:ascii="Times New Roman" w:hAnsi="Times New Roman"/>
                <w:b/>
              </w:rPr>
              <w:t xml:space="preserve">56</w:t>
            </w:r>
            <w:r>
              <w:rPr>
                <w:rFonts w:ascii="Times New Roman" w:hAnsi="Times New Roman"/>
                <w:b/>
              </w:rPr>
              <w:t xml:space="preserve">6</w:t>
            </w:r>
            <w:r>
              <w:rPr>
                <w:rFonts w:ascii="Times New Roman" w:hAnsi="Times New Roman"/>
                <w:b/>
              </w:rPr>
              <w:t xml:space="preserve">.</w:t>
            </w:r>
            <w:r>
              <w:rPr>
                <w:rFonts w:ascii="Times New Roman" w:hAnsi="Times New Roman"/>
                <w:b/>
              </w:rPr>
              <w:t xml:space="preserve">2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 xml:space="preserve">68</w:t>
            </w:r>
          </w:p>
        </w:tc>
        <w:tc>
          <w:tcPr>
            <w:tcW w:w="1417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2.10</w:t>
            </w:r>
            <w:r>
              <w:rPr>
                <w:rFonts w:ascii="Times New Roman" w:hAnsi="Times New Roman"/>
                <w:b/>
              </w:rPr>
              <w:t xml:space="preserve">7</w:t>
            </w:r>
            <w:r>
              <w:rPr>
                <w:rFonts w:ascii="Times New Roman" w:hAnsi="Times New Roman"/>
                <w:b/>
              </w:rPr>
              <w:t xml:space="preserve">.</w:t>
            </w:r>
            <w:r>
              <w:rPr>
                <w:rFonts w:ascii="Times New Roman" w:hAnsi="Times New Roman"/>
                <w:b/>
              </w:rPr>
              <w:t xml:space="preserve">1</w:t>
            </w:r>
            <w:r>
              <w:rPr>
                <w:rFonts w:ascii="Times New Roman" w:hAnsi="Times New Roman"/>
                <w:b/>
              </w:rPr>
              <w:t xml:space="preserve">53</w:t>
            </w:r>
          </w:p>
        </w:tc>
      </w:tr>
    </w:tbl>
    <w:p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>
        <w:tc>
          <w:tcPr>
            <w:tcW w:w="1696" w:type="dxa"/>
            <w:shd w:val="clear" w:color="auto" w:fill="f2f2f2" w:themeFill="background1" w:themeFillShade="F2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1206 EU projekti</w:t>
            </w:r>
          </w:p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rPr>
          <w:trHeight w:val="369"/>
        </w:trPr>
        <w:tc>
          <w:tcPr>
            <w:tcW w:w="1696" w:type="dxa"/>
            <w:shd w:val="clear" w:color="auto" w:fill="auto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Opći cilj:</w:t>
            </w:r>
          </w:p>
        </w:tc>
        <w:tc>
          <w:tcPr>
            <w:tcW w:w="7371" w:type="dxa"/>
            <w:shd w:val="clear" w:color="auto" w:fill="auto"/>
          </w:tcPr>
          <w:p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Povlačenje sredstava iz Fondova Europske Unije.</w:t>
            </w:r>
          </w:p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Tekući projekt T120602 Europski socijalni fond – Projekt ZAJEDNO MOŽEMO SVE VOL. 6 – pomoćnik u nastavi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</w:t>
            </w:r>
            <w:r>
              <w:rPr>
                <w:rFonts w:ascii="Times New Roman" w:hAnsi="Times New Roman"/>
              </w:rPr>
              <w:t xml:space="preserve">izmjene: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/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Tekući projekt T120608 Školska shema voća i mlijeka</w:t>
            </w:r>
          </w:p>
        </w:tc>
      </w:tr>
      <w:tr>
        <w:trPr>
          <w:trHeight w:val="316"/>
        </w:trPr>
        <w:tc>
          <w:tcPr>
            <w:tcW w:w="1696" w:type="dxa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</w:t>
            </w:r>
            <w:r>
              <w:rPr>
                <w:rFonts w:ascii="Times New Roman" w:hAnsi="Times New Roman"/>
              </w:rPr>
              <w:t xml:space="preserve">izmjene</w:t>
            </w:r>
            <w:r>
              <w:rPr>
                <w:rFonts w:ascii="Times New Roman" w:hAnsi="Times New Roman"/>
              </w:rPr>
              <w:t xml:space="preserve">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/</w:t>
            </w:r>
          </w:p>
        </w:tc>
      </w:tr>
    </w:tbl>
    <w:p>
      <w:pPr>
        <w:pStyle w:val="NoSpacing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>
        <w:tc>
          <w:tcPr>
            <w:tcW w:w="1696" w:type="dxa"/>
            <w:shd w:val="clear" w:color="auto" w:fill="f2f2f2" w:themeFill="background1" w:themeFillShade="F2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c>
          <w:tcPr>
            <w:tcW w:w="1696" w:type="dxa"/>
            <w:shd w:val="clear" w:color="auto" w:fill="auto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Opći cilj:</w:t>
            </w:r>
          </w:p>
        </w:tc>
        <w:tc>
          <w:tcPr>
            <w:tcW w:w="7371" w:type="dxa"/>
            <w:shd w:val="clear" w:color="auto" w:fill="auto"/>
          </w:tcPr>
          <w:p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Decentraliziranim financiranjem osnovnih i srednjih škola te učeničkih domova u Županiji osiguravaju se sredstva za održavanje ustanova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materijalni rashod</w:t>
            </w:r>
            <w:r>
              <w:rPr>
                <w:rFonts w:ascii="Times New Roman" w:hAnsi="Times New Roman"/>
              </w:rPr>
              <w:t xml:space="preserve">i, </w:t>
            </w:r>
            <w:r>
              <w:rPr>
                <w:rFonts w:ascii="Times New Roman" w:hAnsi="Times New Roman"/>
              </w:rPr>
              <w:t xml:space="preserve">investicijska i kapitalna ulaganja u ustanove (opremanje, adaptacija i sanacija – rashodi z</w:t>
            </w:r>
            <w:r>
              <w:rPr>
                <w:rFonts w:ascii="Times New Roman" w:hAnsi="Times New Roman"/>
              </w:rPr>
              <w:t xml:space="preserve">a nabavu nefinancijske imovine) te plaće i ostali rashodi za zaposlene koji se osiguravaju u državnom proračunu.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120704 Osiguravanje uvjeta rada za redovno poslovanje srednji</w:t>
            </w:r>
            <w:r>
              <w:rPr>
                <w:rFonts w:ascii="Times New Roman" w:hAnsi="Times New Roman"/>
                <w:b/>
              </w:rPr>
              <w:t xml:space="preserve">h</w:t>
            </w:r>
            <w:r>
              <w:rPr>
                <w:rFonts w:ascii="Times New Roman" w:hAnsi="Times New Roman"/>
                <w:b/>
              </w:rPr>
              <w:t xml:space="preserve"> škola i učeničkih domova</w:t>
            </w:r>
            <w:r>
              <w:rPr>
                <w:rFonts w:ascii="Times New Roman" w:hAnsi="Times New Roman"/>
                <w:b/>
              </w:rPr>
              <w:t xml:space="preserve"> (materijalni i financijski rashodi)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izmjene: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Sredstva za redovne materijalne troškove koje škola dobije kroz decentralizirana sredstva od DNŽ su nedovoljna za pokriće redovnih potreba škole te se dio troškova knjižio na teret Vlastitih prihoda. </w:t>
            </w:r>
            <w:r>
              <w:rPr>
                <w:rFonts w:ascii="Times New Roman" w:hAnsi="Times New Roman"/>
              </w:rPr>
              <w:t xml:space="preserve">Rebalansom se izvršila potrebna preraspodjela sredstava unutar istog odobrenog iznosa.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120704 Osiguravanje uvjeta rada za redovno poslovanje srednji</w:t>
            </w:r>
            <w:r>
              <w:rPr>
                <w:rFonts w:ascii="Times New Roman" w:hAnsi="Times New Roman"/>
                <w:b/>
              </w:rPr>
              <w:t xml:space="preserve">h</w:t>
            </w:r>
            <w:r>
              <w:rPr>
                <w:rFonts w:ascii="Times New Roman" w:hAnsi="Times New Roman"/>
                <w:b/>
              </w:rPr>
              <w:t xml:space="preserve"> škola i učeničkih domova</w:t>
            </w:r>
            <w:r>
              <w:rPr>
                <w:rFonts w:ascii="Times New Roman" w:hAnsi="Times New Roman"/>
                <w:b/>
              </w:rPr>
              <w:t xml:space="preserve"> ( plaće i ostali rashodi za zaposlene koji se osiguravaju u državnom proračunu)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izmjene: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Tijekom 2023.g.je bio rast plaća i ostalih materijalnih prava zaposlenika, te je izvršeno usklađenje iznosa i na prihodovnoj i na rashodovnoj strani</w:t>
            </w:r>
            <w:r>
              <w:rPr>
                <w:rFonts w:ascii="Times New Roman" w:hAnsi="Times New Roman"/>
              </w:rPr>
              <w:t xml:space="preserve">.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120705 Smještaj i prehrana učenika u učeničkom domu 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izmjene: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/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izmjene: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/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 120707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Kapitalna ulaganja u srednje škole i učeničke domove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izmjene: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</w:t>
            </w:r>
            <w:r>
              <w:rPr>
                <w:rFonts w:ascii="Times New Roman" w:hAnsi="Times New Roman"/>
              </w:rPr>
              <w:t xml:space="preserve">NŽ je odobrila dodatna sredstva za kapitalna ulaganja škole</w:t>
            </w:r>
          </w:p>
        </w:tc>
      </w:tr>
    </w:tbl>
    <w:p>
      <w:pPr>
        <w:pStyle w:val="NoSpacing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>
        <w:tc>
          <w:tcPr>
            <w:tcW w:w="1696" w:type="dxa"/>
            <w:shd w:val="clear" w:color="auto" w:fill="f2f2f2" w:themeFill="background1" w:themeFillShade="F2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c>
          <w:tcPr>
            <w:tcW w:w="1696" w:type="dxa"/>
            <w:shd w:val="clear" w:color="auto" w:fill="auto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Opći cilj:</w:t>
            </w:r>
          </w:p>
        </w:tc>
        <w:tc>
          <w:tcPr>
            <w:tcW w:w="7371" w:type="dxa"/>
            <w:shd w:val="clear" w:color="auto" w:fill="auto"/>
          </w:tcPr>
          <w:p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Programom javnih potreba iznad zakonskog standarda osnovnih i srednjih škola osiguravaju se sredstva za: školska natjecanja iz znanja te </w:t>
            </w:r>
            <w:r>
              <w:rPr>
                <w:rFonts w:ascii="Times New Roman" w:hAnsi="Times New Roman"/>
              </w:rPr>
              <w:t xml:space="preserve">financiranje školskih </w:t>
            </w:r>
            <w:r>
              <w:rPr>
                <w:rFonts w:ascii="Times New Roman" w:hAnsi="Times New Roman"/>
              </w:rPr>
              <w:t xml:space="preserve">projekata, </w:t>
            </w:r>
            <w:r>
              <w:rPr>
                <w:rFonts w:ascii="Times New Roman" w:hAnsi="Times New Roman"/>
              </w:rPr>
              <w:t xml:space="preserve">energetska obnova školskih objekata</w:t>
            </w:r>
            <w:r>
              <w:rPr>
                <w:rFonts w:ascii="Times New Roman" w:hAnsi="Times New Roman"/>
              </w:rPr>
              <w:t xml:space="preserve"> te</w:t>
            </w:r>
            <w:r>
              <w:rPr>
                <w:rFonts w:ascii="Times New Roman" w:hAnsi="Times New Roman"/>
              </w:rPr>
              <w:t xml:space="preserve"> financiranje ostalih kapitalnih projekata.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Također se prati proračunske korisnike u ostvarivanju i korištenju vlastitih i namjenskih prihoda i primitaka, rashoda i izdataka.</w:t>
            </w:r>
          </w:p>
        </w:tc>
      </w:tr>
      <w:tr>
        <w:tc>
          <w:tcPr>
            <w:tcW w:w="1696" w:type="dxa"/>
            <w:shd w:val="clear" w:color="auto" w:fill="auto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  <w:shd w:val="clear" w:color="auto" w:fill="auto"/>
          </w:tcPr>
          <w:p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izmjene:</w:t>
            </w:r>
          </w:p>
        </w:tc>
        <w:tc>
          <w:tcPr>
            <w:tcW w:w="7371" w:type="dxa"/>
          </w:tcPr>
          <w:p>
            <w:pPr>
              <w:jc w:val="both"/>
              <w:rPr>
                <w:b/>
              </w:rPr>
            </w:pP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120804 Financiranje školskih projekata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izmjene: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DNŽ</w:t>
            </w:r>
            <w:r>
              <w:rPr>
                <w:rFonts w:ascii="Times New Roman" w:hAnsi="Times New Roman"/>
              </w:rPr>
              <w:t xml:space="preserve"> financira </w:t>
            </w:r>
            <w:r>
              <w:rPr>
                <w:rFonts w:ascii="Times New Roman" w:hAnsi="Times New Roman"/>
              </w:rPr>
              <w:t xml:space="preserve">korištenje Oxfordove digitalne knjižnice</w:t>
            </w:r>
            <w:r>
              <w:rPr>
                <w:rFonts w:ascii="Times New Roman" w:hAnsi="Times New Roman"/>
              </w:rPr>
              <w:t xml:space="preserve"> za učenike i profesore. 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120804 Financiranje školskih projekata</w:t>
            </w:r>
            <w:r>
              <w:rPr>
                <w:rFonts w:ascii="Times New Roman" w:hAnsi="Times New Roman"/>
                <w:b/>
              </w:rPr>
              <w:t xml:space="preserve"> (Erasmus)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izmjene: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Pomoći iz državnog proračuna Agencije za mobilnost ERASMUS+ Edukacija i mobilnost nastavnika i učenika s ciljem unapređenja nastave i postizanja ciljeva Europske komisije. U 2023.godini dojeljeno  je Gimnaziji Dubrovnik 29.070,00 </w:t>
            </w:r>
            <w:bookmarkStart w:id="1" w:name="_Hlk147222744"/>
            <w:r>
              <w:rPr>
                <w:rFonts w:ascii="Times New Roman" w:hAnsi="Times New Roman"/>
              </w:rPr>
              <w:t xml:space="preserve">€</w:t>
            </w:r>
            <w:bookmarkEnd w:id="1"/>
            <w:r>
              <w:rPr>
                <w:rFonts w:ascii="Times New Roman" w:hAnsi="Times New Roman"/>
              </w:rPr>
              <w:t xml:space="preserve">  80% tog iznosa već je isplaćeno u 2023.g., a 20% se očekuje po završetku projekta tijekom 2024.g.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A120812 Programi školskog kurikuluma srednjih škola i učeničkih domova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izmjene: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t xml:space="preserve">Projekt Podrškom u školi podržimo mentalno zdravlje (uplata MZOa u 2022.g.) realizira se tijekom 2023.i predviđena je preraspodjela unutar materijalnih rashoda prema potrebama projekta.   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izmjene:</w:t>
            </w:r>
          </w:p>
        </w:tc>
        <w:tc>
          <w:tcPr>
            <w:tcW w:w="7371" w:type="dxa"/>
          </w:tcPr>
          <w:p>
            <w:pPr>
              <w:spacing w:after="160" w:line="259" w:lineRule="auto"/>
              <w:jc w:val="both"/>
            </w:pPr>
            <w:r>
              <w:t xml:space="preserve">Više uplaćenih donacija za pomoć učenicima slabijeg imovinskog stanja prilikom odlaska na </w:t>
            </w:r>
            <w:r>
              <w:rPr>
                <w:sz w:val="22"/>
              </w:rPr>
              <w:t xml:space="preserve">studijska putovanja.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120814 Dodatne djelatnosti srednjih škola i učeničkih domova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izmjene: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2023.g.</w:t>
            </w:r>
            <w:r>
              <w:rPr>
                <w:rFonts w:ascii="Times New Roman" w:hAnsi="Times New Roman"/>
              </w:rPr>
              <w:t xml:space="preserve">ostvareno je više prihoda od predviđenog te je izvršena izmjena planiranih iznosa prihoda i rashoda 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 120807 Energetska obnova školskih objekata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izmjene: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 odluci DNŽa odobren je</w:t>
            </w:r>
            <w:r>
              <w:rPr>
                <w:rFonts w:ascii="Times New Roman" w:hAnsi="Times New Roman"/>
              </w:rPr>
              <w:t xml:space="preserve"> dodatni iznos za Energetsku obnovu ŠŠDvorane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A120820 Opskrba školskih ustanova higijenskim potrepštinama za učenice srednjih škola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izmjene: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/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Aktivnost: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 120815 Regionalni centar kompetentnosti u sektoru turizam i ugostiteljstvo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izmjene:</w:t>
            </w:r>
          </w:p>
        </w:tc>
        <w:tc>
          <w:tcPr>
            <w:tcW w:w="7371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/</w:t>
            </w:r>
          </w:p>
        </w:tc>
      </w:tr>
    </w:tbl>
    <w:p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sectPr>
      <w:pgSz w:h="16838" w:w="11906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Liberation Serif">
    <w:panose1 w:val="02020603050405020304"/>
  </w:font>
  <w:font w:name="NSimSun">
    <w:panose1 w:val="02000506000000020000"/>
  </w:font>
  <w:font w:name="Arial">
    <w:panose1 w:val="020B0604020202020204"/>
  </w:font>
  <w:font w:name="Latha">
    <w:panose1 w:val="020B0604020202020204"/>
  </w:font>
  <w:font w:name="Segoe UI">
    <w:panose1 w:val="020B05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A000F">
      <w:lvlJc w:val="left"/>
      <w:lvlText w:val="%1."/>
      <w:numFmt w:val="decimal"/>
      <w:pPr>
        <w:ind w:hanging="360" w:left="720"/>
      </w:pPr>
      <w:start w:val="1"/>
    </w:lvl>
    <w:lvl w:ilvl="1" w:tentative="true" w:tplc="041A0019">
      <w:lvlJc w:val="left"/>
      <w:lvlText w:val="%2."/>
      <w:numFmt w:val="lowerLetter"/>
      <w:pPr>
        <w:ind w:hanging="360" w:left="1440"/>
      </w:pPr>
      <w:start w:val="1"/>
    </w:lvl>
    <w:lvl w:ilvl="2" w:tentative="true" w:tplc="041A001B">
      <w:lvlJc w:val="right"/>
      <w:lvlText w:val="%3."/>
      <w:numFmt w:val="lowerRoman"/>
      <w:pPr>
        <w:ind w:hanging="180" w:left="2160"/>
      </w:pPr>
      <w:start w:val="1"/>
    </w:lvl>
    <w:lvl w:ilvl="3" w:tentative="true" w:tplc="041A000F">
      <w:lvlJc w:val="left"/>
      <w:lvlText w:val="%4."/>
      <w:numFmt w:val="decimal"/>
      <w:pPr>
        <w:ind w:hanging="360" w:left="2880"/>
      </w:pPr>
      <w:start w:val="1"/>
    </w:lvl>
    <w:lvl w:ilvl="4" w:tentative="true" w:tplc="041A0019">
      <w:lvlJc w:val="left"/>
      <w:lvlText w:val="%5."/>
      <w:numFmt w:val="lowerLetter"/>
      <w:pPr>
        <w:ind w:hanging="360" w:left="3600"/>
      </w:pPr>
      <w:start w:val="1"/>
    </w:lvl>
    <w:lvl w:ilvl="5" w:tentative="true" w:tplc="041A001B">
      <w:lvlJc w:val="right"/>
      <w:lvlText w:val="%6."/>
      <w:numFmt w:val="lowerRoman"/>
      <w:pPr>
        <w:ind w:hanging="180" w:left="4320"/>
      </w:pPr>
      <w:start w:val="1"/>
    </w:lvl>
    <w:lvl w:ilvl="6" w:tentative="true" w:tplc="041A000F">
      <w:lvlJc w:val="left"/>
      <w:lvlText w:val="%7."/>
      <w:numFmt w:val="decimal"/>
      <w:pPr>
        <w:ind w:hanging="360" w:left="5040"/>
      </w:pPr>
      <w:start w:val="1"/>
    </w:lvl>
    <w:lvl w:ilvl="7" w:tentative="true" w:tplc="041A0019">
      <w:lvlJc w:val="left"/>
      <w:lvlText w:val="%8."/>
      <w:numFmt w:val="lowerLetter"/>
      <w:pPr>
        <w:ind w:hanging="360" w:left="5760"/>
      </w:pPr>
      <w:start w:val="1"/>
    </w:lvl>
    <w:lvl w:ilvl="8" w:tentative="true" w:tplc="041A001B">
      <w:lvlJc w:val="right"/>
      <w:lvlText w:val="%9."/>
      <w:numFmt w:val="lowerRoman"/>
      <w:pPr>
        <w:ind w:hanging="180" w:left="6480"/>
      </w:pPr>
      <w:start w:val="1"/>
    </w:lvl>
  </w:abstractNum>
  <w:abstractNum w:abstractNumId="1">
    <w:multiLevelType w:val="multilevel"/>
    <w:lvl w:ilvl="0">
      <w:lvlJc w:val="left"/>
      <w:lvlText w:val=""/>
      <w:numFmt w:val="bullet"/>
      <w:pPr>
        <w:tabs>
          <w:tab w:val="num" w:pos="643"/>
        </w:tabs>
        <w:ind w:hanging="360" w:left="643"/>
      </w:pPr>
      <w:rPr>
        <w:rFonts w:hint="default" w:ascii="Symbol" w:hAnsi="Symbol" w:cs="Symbol"/>
        <w:color w:val="00000a"/>
        <w:sz w:val="24"/>
      </w:rPr>
      <w:start w:val="1"/>
    </w:lvl>
    <w:lvl w:ilvl="1">
      <w:lvlJc w:val="left"/>
      <w:lvlText w:val="o"/>
      <w:numFmt w:val="bullet"/>
      <w:pPr>
        <w:tabs>
          <w:tab w:val="num" w:pos="1800"/>
        </w:tabs>
        <w:ind w:hanging="360" w:left="1800"/>
      </w:pPr>
      <w:rPr>
        <w:rFonts w:hint="default" w:ascii="Courier New" w:hAnsi="Courier New" w:cs="Courier New"/>
      </w:rPr>
      <w:start w:val="1"/>
    </w:lvl>
    <w:lvl w:ilvl="2">
      <w:lvlJc w:val="left"/>
      <w:lvlText w:val=""/>
      <w:numFmt w:val="bullet"/>
      <w:pPr>
        <w:tabs>
          <w:tab w:val="num" w:pos="2520"/>
        </w:tabs>
        <w:ind w:hanging="360" w:left="2520"/>
      </w:pPr>
      <w:rPr>
        <w:rFonts w:hint="default" w:ascii="Wingdings" w:hAnsi="Wingdings" w:cs="Wingdings"/>
      </w:rPr>
      <w:start w:val="1"/>
    </w:lvl>
    <w:lvl w:ilvl="3">
      <w:lvlJc w:val="left"/>
      <w:lvlText w:val=""/>
      <w:numFmt w:val="bullet"/>
      <w:pPr>
        <w:tabs>
          <w:tab w:val="num" w:pos="3240"/>
        </w:tabs>
        <w:ind w:hanging="360" w:left="3240"/>
      </w:pPr>
      <w:rPr>
        <w:rFonts w:hint="default" w:ascii="Symbol" w:hAnsi="Symbol" w:cs="Symbol"/>
      </w:rPr>
      <w:start w:val="1"/>
    </w:lvl>
    <w:lvl w:ilvl="4">
      <w:lvlJc w:val="left"/>
      <w:lvlText w:val="o"/>
      <w:numFmt w:val="bullet"/>
      <w:pPr>
        <w:tabs>
          <w:tab w:val="num" w:pos="3960"/>
        </w:tabs>
        <w:ind w:hanging="360" w:left="3960"/>
      </w:pPr>
      <w:rPr>
        <w:rFonts w:hint="default" w:ascii="Courier New" w:hAnsi="Courier New" w:cs="Courier New"/>
      </w:rPr>
      <w:start w:val="1"/>
    </w:lvl>
    <w:lvl w:ilvl="5">
      <w:lvlJc w:val="left"/>
      <w:lvlText w:val=""/>
      <w:numFmt w:val="bullet"/>
      <w:pPr>
        <w:tabs>
          <w:tab w:val="num" w:pos="4680"/>
        </w:tabs>
        <w:ind w:hanging="360" w:left="4680"/>
      </w:pPr>
      <w:rPr>
        <w:rFonts w:hint="default" w:ascii="Wingdings" w:hAnsi="Wingdings" w:cs="Wingdings"/>
      </w:rPr>
      <w:start w:val="1"/>
    </w:lvl>
    <w:lvl w:ilvl="6">
      <w:lvlJc w:val="left"/>
      <w:lvlText w:val=""/>
      <w:numFmt w:val="bullet"/>
      <w:pPr>
        <w:tabs>
          <w:tab w:val="num" w:pos="5400"/>
        </w:tabs>
        <w:ind w:hanging="360" w:left="5400"/>
      </w:pPr>
      <w:rPr>
        <w:rFonts w:hint="default" w:ascii="Symbol" w:hAnsi="Symbol" w:cs="Symbol"/>
      </w:rPr>
      <w:start w:val="1"/>
    </w:lvl>
    <w:lvl w:ilvl="7">
      <w:lvlJc w:val="left"/>
      <w:lvlText w:val="o"/>
      <w:numFmt w:val="bullet"/>
      <w:pPr>
        <w:tabs>
          <w:tab w:val="num" w:pos="6120"/>
        </w:tabs>
        <w:ind w:hanging="360" w:left="6120"/>
      </w:pPr>
      <w:rPr>
        <w:rFonts w:hint="default" w:ascii="Courier New" w:hAnsi="Courier New" w:cs="Courier New"/>
      </w:rPr>
      <w:start w:val="1"/>
    </w:lvl>
    <w:lvl w:ilvl="8">
      <w:lvlJc w:val="left"/>
      <w:lvlText w:val=""/>
      <w:numFmt w:val="bullet"/>
      <w:pPr>
        <w:tabs>
          <w:tab w:val="num" w:pos="6840"/>
        </w:tabs>
        <w:ind w:hanging="360" w:left="6840"/>
      </w:pPr>
      <w:rPr>
        <w:rFonts w:hint="default" w:ascii="Wingdings" w:hAnsi="Wingdings" w:cs="Wingdings"/>
      </w:rPr>
      <w:start w:val="1"/>
    </w:lvl>
  </w:abstractNum>
  <w:abstractNum w:abstractNumId="2">
    <w:multiLevelType w:val="hybridMultilevel"/>
    <w:lvl w:ilvl="0" w:tplc="041A0001">
      <w:lvlJc w:val="left"/>
      <w:lvlText w:val=""/>
      <w:numFmt w:val="bullet"/>
      <w:pPr>
        <w:ind w:hanging="360" w:left="360"/>
      </w:pPr>
      <w:rPr>
        <w:rFonts w:hint="default" w:ascii="Symbol" w:hAnsi="Symbol"/>
      </w:rPr>
      <w:start w:val="1"/>
    </w:lvl>
    <w:lvl w:ilvl="1" w:tentative="true" w:tplc="041A0003">
      <w:lvlJc w:val="left"/>
      <w:lvlText w:val="o"/>
      <w:numFmt w:val="bullet"/>
      <w:pPr>
        <w:ind w:hanging="360" w:left="1080"/>
      </w:pPr>
      <w:rPr>
        <w:rFonts w:hint="default" w:ascii="Courier New" w:hAnsi="Courier New" w:cs="Courier New"/>
      </w:rPr>
      <w:start w:val="1"/>
    </w:lvl>
    <w:lvl w:ilvl="2" w:tentative="true" w:tplc="041A0005">
      <w:lvlJc w:val="left"/>
      <w:lvlText w:val=""/>
      <w:numFmt w:val="bullet"/>
      <w:pPr>
        <w:ind w:hanging="360" w:left="1800"/>
      </w:pPr>
      <w:rPr>
        <w:rFonts w:hint="default" w:ascii="Wingdings" w:hAnsi="Wingdings"/>
      </w:rPr>
      <w:start w:val="1"/>
    </w:lvl>
    <w:lvl w:ilvl="3" w:tentative="true" w:tplc="041A0001">
      <w:lvlJc w:val="left"/>
      <w:lvlText w:val=""/>
      <w:numFmt w:val="bullet"/>
      <w:pPr>
        <w:ind w:hanging="360" w:left="2520"/>
      </w:pPr>
      <w:rPr>
        <w:rFonts w:hint="default" w:ascii="Symbol" w:hAnsi="Symbol"/>
      </w:rPr>
      <w:start w:val="1"/>
    </w:lvl>
    <w:lvl w:ilvl="4" w:tentative="true" w:tplc="041A0003">
      <w:lvlJc w:val="left"/>
      <w:lvlText w:val="o"/>
      <w:numFmt w:val="bullet"/>
      <w:pPr>
        <w:ind w:hanging="360" w:left="3240"/>
      </w:pPr>
      <w:rPr>
        <w:rFonts w:hint="default" w:ascii="Courier New" w:hAnsi="Courier New" w:cs="Courier New"/>
      </w:rPr>
      <w:start w:val="1"/>
    </w:lvl>
    <w:lvl w:ilvl="5" w:tentative="true" w:tplc="041A0005">
      <w:lvlJc w:val="left"/>
      <w:lvlText w:val=""/>
      <w:numFmt w:val="bullet"/>
      <w:pPr>
        <w:ind w:hanging="360" w:left="3960"/>
      </w:pPr>
      <w:rPr>
        <w:rFonts w:hint="default" w:ascii="Wingdings" w:hAnsi="Wingdings"/>
      </w:rPr>
      <w:start w:val="1"/>
    </w:lvl>
    <w:lvl w:ilvl="6" w:tentative="true" w:tplc="041A0001">
      <w:lvlJc w:val="left"/>
      <w:lvlText w:val=""/>
      <w:numFmt w:val="bullet"/>
      <w:pPr>
        <w:ind w:hanging="360" w:left="4680"/>
      </w:pPr>
      <w:rPr>
        <w:rFonts w:hint="default" w:ascii="Symbol" w:hAnsi="Symbol"/>
      </w:rPr>
      <w:start w:val="1"/>
    </w:lvl>
    <w:lvl w:ilvl="7" w:tentative="true" w:tplc="041A0003">
      <w:lvlJc w:val="left"/>
      <w:lvlText w:val="o"/>
      <w:numFmt w:val="bullet"/>
      <w:pPr>
        <w:ind w:hanging="360" w:left="5400"/>
      </w:pPr>
      <w:rPr>
        <w:rFonts w:hint="default" w:ascii="Courier New" w:hAnsi="Courier New" w:cs="Courier New"/>
      </w:rPr>
      <w:start w:val="1"/>
    </w:lvl>
    <w:lvl w:ilvl="8" w:tentative="true" w:tplc="041A0005">
      <w:lvlJc w:val="left"/>
      <w:lvlText w:val=""/>
      <w:numFmt w:val="bullet"/>
      <w:pPr>
        <w:ind w:hanging="360" w:left="6120"/>
      </w:pPr>
      <w:rPr>
        <w:rFonts w:hint="default" w:ascii="Wingdings" w:hAnsi="Wingdings"/>
      </w:rPr>
      <w:start w:val="1"/>
    </w:lvl>
  </w:abstractNum>
  <w:abstractNum w:abstractNumId="3">
    <w:multiLevelType w:val="hybridMultilevel"/>
    <w:lvl w:ilvl="0" w:tplc="A31A8C7E">
      <w:lvlJc w:val="left"/>
      <w:lvlText w:val="-"/>
      <w:numFmt w:val="bullet"/>
      <w:pPr>
        <w:ind w:hanging="360" w:left="720"/>
      </w:pPr>
      <w:rPr>
        <w:rFonts w:hint="default" w:ascii="Arial" w:hAnsi="Arial" w:eastAsia="Times New Roman" w:cs="Arial"/>
      </w:rPr>
      <w:start w:val="3"/>
    </w:lvl>
    <w:lvl w:ilvl="1" w:tentative="true" w:tplc="0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4">
    <w:multiLevelType w:val="hybridMultilevel"/>
    <w:lvl w:ilvl="0" w:tplc="041A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plc="0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plc="0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plc="0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plc="0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plc="0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plc="0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plc="0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plc="0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5">
    <w:multiLevelType w:val="hybridMultilevel"/>
    <w:lvl w:ilvl="0" w:tplc="7BACF4EA">
      <w:lvlJc w:val="left"/>
      <w:lvlText w:val="-"/>
      <w:numFmt w:val="bullet"/>
      <w:pPr>
        <w:ind w:hanging="360" w:left="720"/>
      </w:pPr>
      <w:rPr>
        <w:rFonts w:hint="default" w:ascii="Calibri" w:hAnsi="Calibri" w:cs="Calibri" w:eastAsiaTheme="minorHAnsi"/>
        <w:sz w:val="22"/>
      </w:rPr>
      <w:start w:val="4"/>
    </w:lvl>
    <w:lvl w:ilvl="1" w:tentative="true" w:tplc="0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6">
    <w:multiLevelType w:val="hybridMultilevel"/>
    <w:lvl w:ilvl="0" w:tplc="041A000F">
      <w:lvlJc w:val="left"/>
      <w:lvlText w:val="%1."/>
      <w:numFmt w:val="decimal"/>
      <w:pPr>
        <w:ind w:hanging="360" w:left="1428"/>
      </w:pPr>
      <w:start w:val="1"/>
    </w:lvl>
    <w:lvl w:ilvl="1" w:tentative="true" w:tplc="041A0019">
      <w:lvlJc w:val="left"/>
      <w:lvlText w:val="%2."/>
      <w:numFmt w:val="lowerLetter"/>
      <w:pPr>
        <w:ind w:hanging="360" w:left="2148"/>
      </w:pPr>
      <w:start w:val="1"/>
    </w:lvl>
    <w:lvl w:ilvl="2" w:tentative="true" w:tplc="041A001B">
      <w:lvlJc w:val="right"/>
      <w:lvlText w:val="%3."/>
      <w:numFmt w:val="lowerRoman"/>
      <w:pPr>
        <w:ind w:hanging="180" w:left="2868"/>
      </w:pPr>
      <w:start w:val="1"/>
    </w:lvl>
    <w:lvl w:ilvl="3" w:tentative="true" w:tplc="041A000F">
      <w:lvlJc w:val="left"/>
      <w:lvlText w:val="%4."/>
      <w:numFmt w:val="decimal"/>
      <w:pPr>
        <w:ind w:hanging="360" w:left="3588"/>
      </w:pPr>
      <w:start w:val="1"/>
    </w:lvl>
    <w:lvl w:ilvl="4" w:tentative="true" w:tplc="041A0019">
      <w:lvlJc w:val="left"/>
      <w:lvlText w:val="%5."/>
      <w:numFmt w:val="lowerLetter"/>
      <w:pPr>
        <w:ind w:hanging="360" w:left="4308"/>
      </w:pPr>
      <w:start w:val="1"/>
    </w:lvl>
    <w:lvl w:ilvl="5" w:tentative="true" w:tplc="041A001B">
      <w:lvlJc w:val="right"/>
      <w:lvlText w:val="%6."/>
      <w:numFmt w:val="lowerRoman"/>
      <w:pPr>
        <w:ind w:hanging="180" w:left="5028"/>
      </w:pPr>
      <w:start w:val="1"/>
    </w:lvl>
    <w:lvl w:ilvl="6" w:tentative="true" w:tplc="041A000F">
      <w:lvlJc w:val="left"/>
      <w:lvlText w:val="%7."/>
      <w:numFmt w:val="decimal"/>
      <w:pPr>
        <w:ind w:hanging="360" w:left="5748"/>
      </w:pPr>
      <w:start w:val="1"/>
    </w:lvl>
    <w:lvl w:ilvl="7" w:tentative="true" w:tplc="041A0019">
      <w:lvlJc w:val="left"/>
      <w:lvlText w:val="%8."/>
      <w:numFmt w:val="lowerLetter"/>
      <w:pPr>
        <w:ind w:hanging="360" w:left="6468"/>
      </w:pPr>
      <w:start w:val="1"/>
    </w:lvl>
    <w:lvl w:ilvl="8" w:tentative="true" w:tplc="041A001B">
      <w:lvlJc w:val="right"/>
      <w:lvlText w:val="%9."/>
      <w:numFmt w:val="lowerRoman"/>
      <w:pPr>
        <w:ind w:hanging="180" w:left="7188"/>
      </w:pPr>
      <w:start w:val="1"/>
    </w:lvl>
  </w:abstractNum>
  <w:abstractNum w:abstractNumId="7">
    <w:multiLevelType w:val="hybridMultilevel"/>
    <w:lvl w:ilvl="0" w:tplc="041A000D">
      <w:lvlJc w:val="left"/>
      <w:lvlText w:val=""/>
      <w:numFmt w:val="bullet"/>
      <w:pPr>
        <w:ind w:hanging="360" w:left="720"/>
      </w:pPr>
      <w:rPr>
        <w:rFonts w:hint="default" w:ascii="Wingdings" w:hAnsi="Wingdings"/>
      </w:rPr>
      <w:start w:val="1"/>
    </w:lvl>
    <w:lvl w:ilvl="1" w:tentative="true" w:tplc="0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8">
    <w:multiLevelType w:val="hybridMultilevel"/>
    <w:lvl w:ilvl="0" w:tplc="041A000F">
      <w:lvlJc w:val="left"/>
      <w:lvlText w:val="%1."/>
      <w:numFmt w:val="decimal"/>
      <w:pPr>
        <w:ind w:hanging="360" w:left="502"/>
      </w:pPr>
      <w:rPr>
        <w:rFonts w:hint="default"/>
      </w:rPr>
      <w:start w:val="1"/>
    </w:lvl>
    <w:lvl w:ilvl="1" w:tentative="true" w:tplc="041A0019">
      <w:lvlJc w:val="left"/>
      <w:lvlText w:val="%2."/>
      <w:numFmt w:val="lowerLetter"/>
      <w:pPr>
        <w:ind w:hanging="360" w:left="1440"/>
      </w:pPr>
      <w:start w:val="1"/>
    </w:lvl>
    <w:lvl w:ilvl="2" w:tentative="true" w:tplc="041A001B">
      <w:lvlJc w:val="right"/>
      <w:lvlText w:val="%3."/>
      <w:numFmt w:val="lowerRoman"/>
      <w:pPr>
        <w:ind w:hanging="180" w:left="2160"/>
      </w:pPr>
      <w:start w:val="1"/>
    </w:lvl>
    <w:lvl w:ilvl="3" w:tentative="true" w:tplc="041A000F">
      <w:lvlJc w:val="left"/>
      <w:lvlText w:val="%4."/>
      <w:numFmt w:val="decimal"/>
      <w:pPr>
        <w:ind w:hanging="360" w:left="2880"/>
      </w:pPr>
      <w:start w:val="1"/>
    </w:lvl>
    <w:lvl w:ilvl="4" w:tentative="true" w:tplc="041A0019">
      <w:lvlJc w:val="left"/>
      <w:lvlText w:val="%5."/>
      <w:numFmt w:val="lowerLetter"/>
      <w:pPr>
        <w:ind w:hanging="360" w:left="3600"/>
      </w:pPr>
      <w:start w:val="1"/>
    </w:lvl>
    <w:lvl w:ilvl="5" w:tentative="true" w:tplc="041A001B">
      <w:lvlJc w:val="right"/>
      <w:lvlText w:val="%6."/>
      <w:numFmt w:val="lowerRoman"/>
      <w:pPr>
        <w:ind w:hanging="180" w:left="4320"/>
      </w:pPr>
      <w:start w:val="1"/>
    </w:lvl>
    <w:lvl w:ilvl="6" w:tentative="true" w:tplc="041A000F">
      <w:lvlJc w:val="left"/>
      <w:lvlText w:val="%7."/>
      <w:numFmt w:val="decimal"/>
      <w:pPr>
        <w:ind w:hanging="360" w:left="5040"/>
      </w:pPr>
      <w:start w:val="1"/>
    </w:lvl>
    <w:lvl w:ilvl="7" w:tentative="true" w:tplc="041A0019">
      <w:lvlJc w:val="left"/>
      <w:lvlText w:val="%8."/>
      <w:numFmt w:val="lowerLetter"/>
      <w:pPr>
        <w:ind w:hanging="360" w:left="5760"/>
      </w:pPr>
      <w:start w:val="1"/>
    </w:lvl>
    <w:lvl w:ilvl="8" w:tentative="true" w:tplc="041A001B">
      <w:lvlJc w:val="right"/>
      <w:lvlText w:val="%9."/>
      <w:numFmt w:val="lowerRoman"/>
      <w:pPr>
        <w:ind w:hanging="180" w:left="6480"/>
      </w:pPr>
      <w:start w:val="1"/>
    </w:lvl>
  </w:abstractNum>
  <w:abstractNum w:abstractNumId="9">
    <w:multiLevelType w:val="hybridMultilevel"/>
    <w:lvl w:ilvl="0" w:tplc="633A2712">
      <w:lvlJc w:val="left"/>
      <w:lvlText w:val="-"/>
      <w:numFmt w:val="bullet"/>
      <w:pPr>
        <w:ind w:hanging="360" w:left="720"/>
      </w:pPr>
      <w:rPr>
        <w:rFonts w:hint="default" w:ascii="Times New Roman" w:hAnsi="Times New Roman" w:eastAsia="Times New Roman" w:cs="Times New Roman"/>
      </w:rPr>
      <w:start w:val="1"/>
    </w:lvl>
    <w:lvl w:ilvl="1" w:tentative="true" w:tplc="0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0">
    <w:multiLevelType w:val="hybridMultilevel"/>
    <w:lvl w:ilvl="0" w:tplc="041A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1">
    <w:multiLevelType w:val="hybridMultilevel"/>
    <w:lvl w:ilvl="0" w:tplc="041A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2">
    <w:multiLevelType w:val="hybridMultilevel"/>
    <w:lvl w:ilvl="0" w:tplc="E8F6ED16">
      <w:lvlJc w:val="left"/>
      <w:lvlText w:val="-"/>
      <w:numFmt w:val="bullet"/>
      <w:pPr>
        <w:ind w:hanging="360" w:left="720"/>
      </w:pPr>
      <w:rPr>
        <w:rFonts w:hint="default" w:ascii="Calibri" w:hAnsi="Calibri" w:eastAsia="Calibri" w:cs="Calibri"/>
      </w:rPr>
    </w:lvl>
    <w:lvl w:ilvl="1" w:tplc="0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plc="0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plc="0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plc="0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plc="0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plc="0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plc="0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plc="0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3">
    <w:multiLevelType w:val="hybridMultilevel"/>
    <w:lvl w:ilvl="0" w:tplc="041A000F">
      <w:lvlJc w:val="left"/>
      <w:lvlText w:val="%1."/>
      <w:numFmt w:val="decimal"/>
      <w:pPr>
        <w:ind w:hanging="360" w:left="720"/>
      </w:pPr>
      <w:rPr>
        <w:rFonts w:hint="default"/>
      </w:rPr>
      <w:start w:val="1"/>
    </w:lvl>
    <w:lvl w:ilvl="1" w:tentative="true" w:tplc="041A0019">
      <w:lvlJc w:val="left"/>
      <w:lvlText w:val="%2."/>
      <w:numFmt w:val="lowerLetter"/>
      <w:pPr>
        <w:ind w:hanging="360" w:left="1440"/>
      </w:pPr>
      <w:start w:val="1"/>
    </w:lvl>
    <w:lvl w:ilvl="2" w:tentative="true" w:tplc="041A001B">
      <w:lvlJc w:val="right"/>
      <w:lvlText w:val="%3."/>
      <w:numFmt w:val="lowerRoman"/>
      <w:pPr>
        <w:ind w:hanging="180" w:left="2160"/>
      </w:pPr>
      <w:start w:val="1"/>
    </w:lvl>
    <w:lvl w:ilvl="3" w:tentative="true" w:tplc="041A000F">
      <w:lvlJc w:val="left"/>
      <w:lvlText w:val="%4."/>
      <w:numFmt w:val="decimal"/>
      <w:pPr>
        <w:ind w:hanging="360" w:left="2880"/>
      </w:pPr>
      <w:start w:val="1"/>
    </w:lvl>
    <w:lvl w:ilvl="4" w:tentative="true" w:tplc="041A0019">
      <w:lvlJc w:val="left"/>
      <w:lvlText w:val="%5."/>
      <w:numFmt w:val="lowerLetter"/>
      <w:pPr>
        <w:ind w:hanging="360" w:left="3600"/>
      </w:pPr>
      <w:start w:val="1"/>
    </w:lvl>
    <w:lvl w:ilvl="5" w:tentative="true" w:tplc="041A001B">
      <w:lvlJc w:val="right"/>
      <w:lvlText w:val="%6."/>
      <w:numFmt w:val="lowerRoman"/>
      <w:pPr>
        <w:ind w:hanging="180" w:left="4320"/>
      </w:pPr>
      <w:start w:val="1"/>
    </w:lvl>
    <w:lvl w:ilvl="6" w:tentative="true" w:tplc="041A000F">
      <w:lvlJc w:val="left"/>
      <w:lvlText w:val="%7."/>
      <w:numFmt w:val="decimal"/>
      <w:pPr>
        <w:ind w:hanging="360" w:left="5040"/>
      </w:pPr>
      <w:start w:val="1"/>
    </w:lvl>
    <w:lvl w:ilvl="7" w:tentative="true" w:tplc="041A0019">
      <w:lvlJc w:val="left"/>
      <w:lvlText w:val="%8."/>
      <w:numFmt w:val="lowerLetter"/>
      <w:pPr>
        <w:ind w:hanging="360" w:left="5760"/>
      </w:pPr>
      <w:start w:val="1"/>
    </w:lvl>
    <w:lvl w:ilvl="8" w:tentative="true" w:tplc="041A001B">
      <w:lvlJc w:val="right"/>
      <w:lvlText w:val="%9."/>
      <w:numFmt w:val="lowerRoman"/>
      <w:pPr>
        <w:ind w:hanging="180" w:left="6480"/>
      </w:pPr>
      <w:start w:val="1"/>
    </w:lvl>
  </w:abstractNum>
  <w:abstractNum w:abstractNumId="14">
    <w:multiLevelType w:val="hybridMultilevel"/>
    <w:lvl w:ilvl="0" w:tplc="C800565E">
      <w:lvlJc w:val="left"/>
      <w:lvlText w:val="-"/>
      <w:numFmt w:val="bullet"/>
      <w:pPr>
        <w:ind w:hanging="360" w:left="720"/>
      </w:pPr>
      <w:rPr>
        <w:rFonts w:hint="default" w:ascii="Calibri" w:hAnsi="Calibri" w:eastAsia="Times New Roman" w:cs="Calibri"/>
      </w:rPr>
    </w:lvl>
    <w:lvl w:ilvl="1" w:tentative="true" w:tplc="0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5">
    <w:multiLevelType w:val="hybridMultilevel"/>
    <w:lvl w:ilvl="0" w:tplc="64D6DD4E">
      <w:lvlJc w:val="left"/>
      <w:lvlText w:val="-"/>
      <w:numFmt w:val="bullet"/>
      <w:pPr>
        <w:ind w:hanging="360" w:left="720"/>
      </w:pPr>
      <w:rPr>
        <w:rFonts w:hint="default" w:ascii="Times New Roman" w:hAnsi="Times New Roman" w:eastAsia="Times New Roman" w:cs="Times New Roman"/>
      </w:rPr>
    </w:lvl>
    <w:lvl w:ilvl="1" w:tentative="true" w:tplc="0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6">
    <w:multiLevelType w:val="hybridMultilevel"/>
    <w:lvl w:ilvl="0" w:tplc="1E645B9E">
      <w:lvlJc w:val="left"/>
      <w:lvlText w:val="-"/>
      <w:numFmt w:val="bullet"/>
      <w:pPr>
        <w:ind w:hanging="360" w:left="720"/>
      </w:pPr>
      <w:rPr>
        <w:rFonts w:hint="default" w:ascii="Calibri" w:hAnsi="Calibri" w:cs="Calibri" w:eastAsiaTheme="minorHAnsi"/>
      </w:rPr>
      <w:start w:val="20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7">
    <w:multiLevelType w:val="hybridMultilevel"/>
    <w:lvl w:ilvl="0" w:tplc="7A7C45E6">
      <w:lvlJc w:val="left"/>
      <w:lvlText w:val="-"/>
      <w:numFmt w:val="bullet"/>
      <w:pPr>
        <w:ind w:hanging="360" w:left="720"/>
      </w:pPr>
      <w:rPr>
        <w:rFonts w:hint="default" w:ascii="Calibri" w:hAnsi="Calibri" w:cs="Calibri" w:eastAsiaTheme="minorHAnsi"/>
      </w:rPr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8">
    <w:multiLevelType w:val="hybridMultilevel"/>
    <w:lvl w:ilvl="0" w:tplc="041A0001">
      <w:lvlJc w:val="left"/>
      <w:lvlText w:val=""/>
      <w:numFmt w:val="bullet"/>
      <w:pPr>
        <w:ind w:hanging="360" w:left="1080"/>
      </w:pPr>
      <w:rPr>
        <w:rFonts w:hint="default" w:ascii="Symbol" w:hAnsi="Symbol"/>
      </w:rPr>
      <w:start w:val="1"/>
    </w:lvl>
    <w:lvl w:ilvl="1" w:tentative="true" w:tplc="041A0003">
      <w:lvlJc w:val="left"/>
      <w:lvlText w:val="o"/>
      <w:numFmt w:val="bullet"/>
      <w:pPr>
        <w:ind w:hanging="360" w:left="1800"/>
      </w:pPr>
      <w:rPr>
        <w:rFonts w:hint="default" w:ascii="Courier New" w:hAnsi="Courier New" w:cs="Courier New"/>
      </w:rPr>
      <w:start w:val="1"/>
    </w:lvl>
    <w:lvl w:ilvl="2" w:tentative="true" w:tplc="041A0005">
      <w:lvlJc w:val="left"/>
      <w:lvlText w:val=""/>
      <w:numFmt w:val="bullet"/>
      <w:pPr>
        <w:ind w:hanging="360" w:left="2520"/>
      </w:pPr>
      <w:rPr>
        <w:rFonts w:hint="default" w:ascii="Wingdings" w:hAnsi="Wingdings"/>
      </w:rPr>
      <w:start w:val="1"/>
    </w:lvl>
    <w:lvl w:ilvl="3" w:tentative="true" w:tplc="041A0001">
      <w:lvlJc w:val="left"/>
      <w:lvlText w:val=""/>
      <w:numFmt w:val="bullet"/>
      <w:pPr>
        <w:ind w:hanging="360" w:left="3240"/>
      </w:pPr>
      <w:rPr>
        <w:rFonts w:hint="default" w:ascii="Symbol" w:hAnsi="Symbol"/>
      </w:rPr>
      <w:start w:val="1"/>
    </w:lvl>
    <w:lvl w:ilvl="4" w:tentative="true" w:tplc="041A0003">
      <w:lvlJc w:val="left"/>
      <w:lvlText w:val="o"/>
      <w:numFmt w:val="bullet"/>
      <w:pPr>
        <w:ind w:hanging="360" w:left="3960"/>
      </w:pPr>
      <w:rPr>
        <w:rFonts w:hint="default" w:ascii="Courier New" w:hAnsi="Courier New" w:cs="Courier New"/>
      </w:rPr>
      <w:start w:val="1"/>
    </w:lvl>
    <w:lvl w:ilvl="5" w:tentative="true" w:tplc="041A0005">
      <w:lvlJc w:val="left"/>
      <w:lvlText w:val=""/>
      <w:numFmt w:val="bullet"/>
      <w:pPr>
        <w:ind w:hanging="360" w:left="4680"/>
      </w:pPr>
      <w:rPr>
        <w:rFonts w:hint="default" w:ascii="Wingdings" w:hAnsi="Wingdings"/>
      </w:rPr>
      <w:start w:val="1"/>
    </w:lvl>
    <w:lvl w:ilvl="6" w:tentative="true" w:tplc="041A0001">
      <w:lvlJc w:val="left"/>
      <w:lvlText w:val=""/>
      <w:numFmt w:val="bullet"/>
      <w:pPr>
        <w:ind w:hanging="360" w:left="5400"/>
      </w:pPr>
      <w:rPr>
        <w:rFonts w:hint="default" w:ascii="Symbol" w:hAnsi="Symbol"/>
      </w:rPr>
      <w:start w:val="1"/>
    </w:lvl>
    <w:lvl w:ilvl="7" w:tentative="true" w:tplc="041A0003">
      <w:lvlJc w:val="left"/>
      <w:lvlText w:val="o"/>
      <w:numFmt w:val="bullet"/>
      <w:pPr>
        <w:ind w:hanging="360" w:left="6120"/>
      </w:pPr>
      <w:rPr>
        <w:rFonts w:hint="default" w:ascii="Courier New" w:hAnsi="Courier New" w:cs="Courier New"/>
      </w:rPr>
      <w:start w:val="1"/>
    </w:lvl>
    <w:lvl w:ilvl="8" w:tentative="true" w:tplc="041A0005">
      <w:lvlJc w:val="left"/>
      <w:lvlText w:val=""/>
      <w:numFmt w:val="bullet"/>
      <w:pPr>
        <w:ind w:hanging="360" w:left="6840"/>
      </w:pPr>
      <w:rPr>
        <w:rFonts w:hint="default" w:ascii="Wingdings" w:hAnsi="Wingdings"/>
      </w:rPr>
      <w:start w:val="1"/>
    </w:lvl>
  </w:abstractNum>
  <w:abstractNum w:abstractNumId="19">
    <w:multiLevelType w:val="hybridMultilevel"/>
    <w:lvl w:ilvl="0" w:tplc="041A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plc="0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plc="0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plc="0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plc="0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plc="0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plc="0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plc="0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plc="0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20">
    <w:multiLevelType w:val="hybridMultilevel"/>
    <w:lvl w:ilvl="0" w:tplc="041A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21">
    <w:multiLevelType w:val="hybridMultilevel"/>
    <w:lvl w:ilvl="0" w:tplc="54860464">
      <w:lvlJc w:val="left"/>
      <w:lvlText w:val="-"/>
      <w:numFmt w:val="bullet"/>
      <w:pPr>
        <w:ind w:hanging="360" w:left="360"/>
      </w:pPr>
      <w:rPr>
        <w:rFonts w:hint="default" w:ascii="Calibri" w:hAnsi="Calibri" w:eastAsia="Times New Roman" w:cs="Times New Roman"/>
      </w:rPr>
    </w:lvl>
    <w:lvl w:ilvl="1" w:tentative="true" w:tplc="041A0003">
      <w:lvlJc w:val="left"/>
      <w:lvlText w:val="o"/>
      <w:numFmt w:val="bullet"/>
      <w:pPr>
        <w:ind w:hanging="360" w:left="1080"/>
      </w:pPr>
      <w:rPr>
        <w:rFonts w:hint="default" w:ascii="Courier New" w:hAnsi="Courier New" w:cs="Courier New"/>
      </w:rPr>
      <w:start w:val="1"/>
    </w:lvl>
    <w:lvl w:ilvl="2" w:tentative="true" w:tplc="041A0005">
      <w:lvlJc w:val="left"/>
      <w:lvlText w:val=""/>
      <w:numFmt w:val="bullet"/>
      <w:pPr>
        <w:ind w:hanging="360" w:left="1800"/>
      </w:pPr>
      <w:rPr>
        <w:rFonts w:hint="default" w:ascii="Wingdings" w:hAnsi="Wingdings"/>
      </w:rPr>
      <w:start w:val="1"/>
    </w:lvl>
    <w:lvl w:ilvl="3" w:tentative="true" w:tplc="041A0001">
      <w:lvlJc w:val="left"/>
      <w:lvlText w:val=""/>
      <w:numFmt w:val="bullet"/>
      <w:pPr>
        <w:ind w:hanging="360" w:left="2520"/>
      </w:pPr>
      <w:rPr>
        <w:rFonts w:hint="default" w:ascii="Symbol" w:hAnsi="Symbol"/>
      </w:rPr>
      <w:start w:val="1"/>
    </w:lvl>
    <w:lvl w:ilvl="4" w:tentative="true" w:tplc="041A0003">
      <w:lvlJc w:val="left"/>
      <w:lvlText w:val="o"/>
      <w:numFmt w:val="bullet"/>
      <w:pPr>
        <w:ind w:hanging="360" w:left="3240"/>
      </w:pPr>
      <w:rPr>
        <w:rFonts w:hint="default" w:ascii="Courier New" w:hAnsi="Courier New" w:cs="Courier New"/>
      </w:rPr>
      <w:start w:val="1"/>
    </w:lvl>
    <w:lvl w:ilvl="5" w:tentative="true" w:tplc="041A0005">
      <w:lvlJc w:val="left"/>
      <w:lvlText w:val=""/>
      <w:numFmt w:val="bullet"/>
      <w:pPr>
        <w:ind w:hanging="360" w:left="3960"/>
      </w:pPr>
      <w:rPr>
        <w:rFonts w:hint="default" w:ascii="Wingdings" w:hAnsi="Wingdings"/>
      </w:rPr>
      <w:start w:val="1"/>
    </w:lvl>
    <w:lvl w:ilvl="6" w:tentative="true" w:tplc="041A0001">
      <w:lvlJc w:val="left"/>
      <w:lvlText w:val=""/>
      <w:numFmt w:val="bullet"/>
      <w:pPr>
        <w:ind w:hanging="360" w:left="4680"/>
      </w:pPr>
      <w:rPr>
        <w:rFonts w:hint="default" w:ascii="Symbol" w:hAnsi="Symbol"/>
      </w:rPr>
      <w:start w:val="1"/>
    </w:lvl>
    <w:lvl w:ilvl="7" w:tentative="true" w:tplc="041A0003">
      <w:lvlJc w:val="left"/>
      <w:lvlText w:val="o"/>
      <w:numFmt w:val="bullet"/>
      <w:pPr>
        <w:ind w:hanging="360" w:left="5400"/>
      </w:pPr>
      <w:rPr>
        <w:rFonts w:hint="default" w:ascii="Courier New" w:hAnsi="Courier New" w:cs="Courier New"/>
      </w:rPr>
      <w:start w:val="1"/>
    </w:lvl>
    <w:lvl w:ilvl="8" w:tentative="true" w:tplc="041A0005">
      <w:lvlJc w:val="left"/>
      <w:lvlText w:val=""/>
      <w:numFmt w:val="bullet"/>
      <w:pPr>
        <w:ind w:hanging="360" w:left="6120"/>
      </w:pPr>
      <w:rPr>
        <w:rFonts w:hint="default" w:ascii="Wingdings" w:hAnsi="Wingdings"/>
      </w:rPr>
      <w:start w:val="1"/>
    </w:lvl>
  </w:abstractNum>
  <w:abstractNum w:abstractNumId="22">
    <w:multiLevelType w:val="hybridMultilevel"/>
    <w:lvl w:ilvl="0" w:tplc="55D8AA16">
      <w:lvlJc w:val="left"/>
      <w:lvlText w:val="-"/>
      <w:numFmt w:val="bullet"/>
      <w:pPr>
        <w:ind w:hanging="360" w:left="720"/>
      </w:pPr>
      <w:rPr>
        <w:rFonts w:hint="default" w:ascii="Calibri" w:hAnsi="Calibri" w:cs="Calibri" w:eastAsiaTheme="minorHAnsi"/>
        <w:b w:val="0"/>
      </w:rPr>
      <w:start w:val="4"/>
    </w:lvl>
    <w:lvl w:ilvl="1" w:tentative="true" w:tplc="0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23">
    <w:multiLevelType w:val="hybridMultilevel"/>
    <w:lvl w:ilvl="0" w:tplc="A8F08396">
      <w:lvlJc w:val="left"/>
      <w:lvlText w:val="%1."/>
      <w:numFmt w:val="decimal"/>
      <w:pPr>
        <w:ind w:hanging="360" w:left="502"/>
      </w:pPr>
      <w:rPr>
        <w:rFonts w:hint="default"/>
      </w:rPr>
      <w:start w:val="1"/>
    </w:lvl>
    <w:lvl w:ilvl="1" w:tentative="true" w:tplc="041A0019">
      <w:lvlJc w:val="left"/>
      <w:lvlText w:val="%2."/>
      <w:numFmt w:val="lowerLetter"/>
      <w:pPr>
        <w:ind w:hanging="360" w:left="1222"/>
      </w:pPr>
      <w:start w:val="1"/>
    </w:lvl>
    <w:lvl w:ilvl="2" w:tentative="true" w:tplc="041A001B">
      <w:lvlJc w:val="right"/>
      <w:lvlText w:val="%3."/>
      <w:numFmt w:val="lowerRoman"/>
      <w:pPr>
        <w:ind w:hanging="180" w:left="1942"/>
      </w:pPr>
      <w:start w:val="1"/>
    </w:lvl>
    <w:lvl w:ilvl="3" w:tentative="true" w:tplc="041A000F">
      <w:lvlJc w:val="left"/>
      <w:lvlText w:val="%4."/>
      <w:numFmt w:val="decimal"/>
      <w:pPr>
        <w:ind w:hanging="360" w:left="2662"/>
      </w:pPr>
      <w:start w:val="1"/>
    </w:lvl>
    <w:lvl w:ilvl="4" w:tentative="true" w:tplc="041A0019">
      <w:lvlJc w:val="left"/>
      <w:lvlText w:val="%5."/>
      <w:numFmt w:val="lowerLetter"/>
      <w:pPr>
        <w:ind w:hanging="360" w:left="3382"/>
      </w:pPr>
      <w:start w:val="1"/>
    </w:lvl>
    <w:lvl w:ilvl="5" w:tentative="true" w:tplc="041A001B">
      <w:lvlJc w:val="right"/>
      <w:lvlText w:val="%6."/>
      <w:numFmt w:val="lowerRoman"/>
      <w:pPr>
        <w:ind w:hanging="180" w:left="4102"/>
      </w:pPr>
      <w:start w:val="1"/>
    </w:lvl>
    <w:lvl w:ilvl="6" w:tentative="true" w:tplc="041A000F">
      <w:lvlJc w:val="left"/>
      <w:lvlText w:val="%7."/>
      <w:numFmt w:val="decimal"/>
      <w:pPr>
        <w:ind w:hanging="360" w:left="4822"/>
      </w:pPr>
      <w:start w:val="1"/>
    </w:lvl>
    <w:lvl w:ilvl="7" w:tentative="true" w:tplc="041A0019">
      <w:lvlJc w:val="left"/>
      <w:lvlText w:val="%8."/>
      <w:numFmt w:val="lowerLetter"/>
      <w:pPr>
        <w:ind w:hanging="360" w:left="5542"/>
      </w:pPr>
      <w:start w:val="1"/>
    </w:lvl>
    <w:lvl w:ilvl="8" w:tentative="true" w:tplc="041A001B">
      <w:lvlJc w:val="right"/>
      <w:lvlText w:val="%9."/>
      <w:numFmt w:val="lowerRoman"/>
      <w:pPr>
        <w:ind w:hanging="180" w:left="6262"/>
      </w:pPr>
      <w:start w:val="1"/>
    </w:lvl>
  </w:abstractNum>
  <w:abstractNum w:abstractNumId="24">
    <w:multiLevelType w:val="hybridMultilevel"/>
    <w:lvl w:ilvl="0" w:tplc="041A0001">
      <w:lvlJc w:val="left"/>
      <w:lvlText w:val=""/>
      <w:numFmt w:val="bullet"/>
      <w:pPr>
        <w:ind w:hanging="360" w:left="757"/>
      </w:pPr>
      <w:rPr>
        <w:rFonts w:hint="default" w:ascii="Symbol" w:hAnsi="Symbol"/>
      </w:rPr>
      <w:start w:val="1"/>
    </w:lvl>
    <w:lvl w:ilvl="1" w:tentative="true" w:tplc="041A0003">
      <w:lvlJc w:val="left"/>
      <w:lvlText w:val="o"/>
      <w:numFmt w:val="bullet"/>
      <w:pPr>
        <w:ind w:hanging="360" w:left="1477"/>
      </w:pPr>
      <w:rPr>
        <w:rFonts w:hint="default" w:ascii="Courier New" w:hAnsi="Courier New" w:cs="Courier New"/>
      </w:rPr>
      <w:start w:val="1"/>
    </w:lvl>
    <w:lvl w:ilvl="2" w:tentative="true" w:tplc="041A0005">
      <w:lvlJc w:val="left"/>
      <w:lvlText w:val=""/>
      <w:numFmt w:val="bullet"/>
      <w:pPr>
        <w:ind w:hanging="360" w:left="2197"/>
      </w:pPr>
      <w:rPr>
        <w:rFonts w:hint="default" w:ascii="Wingdings" w:hAnsi="Wingdings"/>
      </w:rPr>
      <w:start w:val="1"/>
    </w:lvl>
    <w:lvl w:ilvl="3" w:tentative="true" w:tplc="041A0001">
      <w:lvlJc w:val="left"/>
      <w:lvlText w:val=""/>
      <w:numFmt w:val="bullet"/>
      <w:pPr>
        <w:ind w:hanging="360" w:left="2917"/>
      </w:pPr>
      <w:rPr>
        <w:rFonts w:hint="default" w:ascii="Symbol" w:hAnsi="Symbol"/>
      </w:rPr>
      <w:start w:val="1"/>
    </w:lvl>
    <w:lvl w:ilvl="4" w:tentative="true" w:tplc="041A0003">
      <w:lvlJc w:val="left"/>
      <w:lvlText w:val="o"/>
      <w:numFmt w:val="bullet"/>
      <w:pPr>
        <w:ind w:hanging="360" w:left="3637"/>
      </w:pPr>
      <w:rPr>
        <w:rFonts w:hint="default" w:ascii="Courier New" w:hAnsi="Courier New" w:cs="Courier New"/>
      </w:rPr>
      <w:start w:val="1"/>
    </w:lvl>
    <w:lvl w:ilvl="5" w:tentative="true" w:tplc="041A0005">
      <w:lvlJc w:val="left"/>
      <w:lvlText w:val=""/>
      <w:numFmt w:val="bullet"/>
      <w:pPr>
        <w:ind w:hanging="360" w:left="4357"/>
      </w:pPr>
      <w:rPr>
        <w:rFonts w:hint="default" w:ascii="Wingdings" w:hAnsi="Wingdings"/>
      </w:rPr>
      <w:start w:val="1"/>
    </w:lvl>
    <w:lvl w:ilvl="6" w:tentative="true" w:tplc="041A0001">
      <w:lvlJc w:val="left"/>
      <w:lvlText w:val=""/>
      <w:numFmt w:val="bullet"/>
      <w:pPr>
        <w:ind w:hanging="360" w:left="5077"/>
      </w:pPr>
      <w:rPr>
        <w:rFonts w:hint="default" w:ascii="Symbol" w:hAnsi="Symbol"/>
      </w:rPr>
      <w:start w:val="1"/>
    </w:lvl>
    <w:lvl w:ilvl="7" w:tentative="true" w:tplc="041A0003">
      <w:lvlJc w:val="left"/>
      <w:lvlText w:val="o"/>
      <w:numFmt w:val="bullet"/>
      <w:pPr>
        <w:ind w:hanging="360" w:left="5797"/>
      </w:pPr>
      <w:rPr>
        <w:rFonts w:hint="default" w:ascii="Courier New" w:hAnsi="Courier New" w:cs="Courier New"/>
      </w:rPr>
      <w:start w:val="1"/>
    </w:lvl>
    <w:lvl w:ilvl="8" w:tentative="true" w:tplc="041A0005">
      <w:lvlJc w:val="left"/>
      <w:lvlText w:val=""/>
      <w:numFmt w:val="bullet"/>
      <w:pPr>
        <w:ind w:hanging="360" w:left="6517"/>
      </w:pPr>
      <w:rPr>
        <w:rFonts w:hint="default" w:ascii="Wingdings" w:hAnsi="Wingdings"/>
      </w:rPr>
      <w:start w:val="1"/>
    </w:lvl>
  </w:abstractNum>
  <w:abstractNum w:abstractNumId="25">
    <w:multiLevelType w:val="hybridMultilevel"/>
    <w:lvl w:ilvl="0" w:tplc="C0FACB88">
      <w:lvlJc w:val="left"/>
      <w:lvlText w:val="-"/>
      <w:numFmt w:val="bullet"/>
      <w:pPr>
        <w:ind w:hanging="360" w:left="720"/>
      </w:pPr>
      <w:rPr>
        <w:rFonts w:hint="default" w:ascii="Arial" w:hAnsi="Arial" w:eastAsia="Times New Roman" w:cs="Arial"/>
      </w:rPr>
    </w:lvl>
    <w:lvl w:ilvl="1" w:tentative="true" w:tplc="0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26">
    <w:multiLevelType w:val="hybridMultilevel"/>
    <w:lvl w:ilvl="0" w:tplc="041A000F">
      <w:lvlJc w:val="left"/>
      <w:lvlText w:val="%1."/>
      <w:numFmt w:val="decimal"/>
      <w:pPr>
        <w:tabs>
          <w:tab w:val="num" w:pos="720"/>
        </w:tabs>
        <w:ind w:hanging="360" w:left="720"/>
      </w:pPr>
      <w:rPr>
        <w:rFonts w:hint="default"/>
      </w:rPr>
      <w:start w:val="1"/>
    </w:lvl>
    <w:lvl w:ilvl="1" w:tentative="true" w:tplc="041A0019">
      <w:lvlJc w:val="left"/>
      <w:lvlText w:val="%2."/>
      <w:numFmt w:val="lowerLetter"/>
      <w:pPr>
        <w:tabs>
          <w:tab w:val="num" w:pos="1440"/>
        </w:tabs>
        <w:ind w:hanging="360" w:left="1440"/>
      </w:pPr>
      <w:start w:val="1"/>
    </w:lvl>
    <w:lvl w:ilvl="2" w:tentative="true" w:tplc="041A001B">
      <w:lvlJc w:val="right"/>
      <w:lvlText w:val="%3."/>
      <w:numFmt w:val="lowerRoman"/>
      <w:pPr>
        <w:tabs>
          <w:tab w:val="num" w:pos="2160"/>
        </w:tabs>
        <w:ind w:hanging="180" w:left="2160"/>
      </w:pPr>
      <w:start w:val="1"/>
    </w:lvl>
    <w:lvl w:ilvl="3" w:tentative="true" w:tplc="041A000F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</w:lvl>
    <w:lvl w:ilvl="4" w:tentative="true" w:tplc="041A0019">
      <w:lvlJc w:val="left"/>
      <w:lvlText w:val="%5."/>
      <w:numFmt w:val="lowerLetter"/>
      <w:pPr>
        <w:tabs>
          <w:tab w:val="num" w:pos="3600"/>
        </w:tabs>
        <w:ind w:hanging="360" w:left="3600"/>
      </w:pPr>
      <w:start w:val="1"/>
    </w:lvl>
    <w:lvl w:ilvl="5" w:tentative="true" w:tplc="041A001B">
      <w:lvlJc w:val="right"/>
      <w:lvlText w:val="%6."/>
      <w:numFmt w:val="lowerRoman"/>
      <w:pPr>
        <w:tabs>
          <w:tab w:val="num" w:pos="4320"/>
        </w:tabs>
        <w:ind w:hanging="180" w:left="4320"/>
      </w:pPr>
      <w:start w:val="1"/>
    </w:lvl>
    <w:lvl w:ilvl="6" w:tentative="true" w:tplc="041A000F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</w:lvl>
    <w:lvl w:ilvl="7" w:tentative="true" w:tplc="041A0019">
      <w:lvlJc w:val="left"/>
      <w:lvlText w:val="%8."/>
      <w:numFmt w:val="lowerLetter"/>
      <w:pPr>
        <w:tabs>
          <w:tab w:val="num" w:pos="5760"/>
        </w:tabs>
        <w:ind w:hanging="360" w:left="5760"/>
      </w:pPr>
      <w:start w:val="1"/>
    </w:lvl>
    <w:lvl w:ilvl="8" w:tentative="true" w:tplc="041A001B">
      <w:lvlJc w:val="right"/>
      <w:lvlText w:val="%9."/>
      <w:numFmt w:val="lowerRoman"/>
      <w:pPr>
        <w:tabs>
          <w:tab w:val="num" w:pos="6480"/>
        </w:tabs>
        <w:ind w:hanging="180" w:left="6480"/>
      </w:pPr>
      <w:start w:val="1"/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14"/>
  </w:num>
  <w:num w:numId="5">
    <w:abstractNumId w:val="8"/>
  </w:num>
  <w:num w:numId="6">
    <w:abstractNumId w:val="23"/>
  </w:num>
  <w:num w:numId="7">
    <w:abstractNumId w:val="24"/>
  </w:num>
  <w:num w:numId="8">
    <w:abstractNumId w:val="10"/>
  </w:num>
  <w:num w:numId="9">
    <w:abstractNumId w:val="6"/>
  </w:num>
  <w:num w:numId="10">
    <w:abstractNumId w:val="13"/>
  </w:num>
  <w:num w:numId="11">
    <w:abstractNumId w:val="18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12"/>
  </w:num>
  <w:num w:numId="17">
    <w:abstractNumId w:val="16"/>
  </w:num>
  <w:num w:numId="18">
    <w:abstractNumId w:val="22"/>
  </w:num>
  <w:num w:numId="19">
    <w:abstractNumId w:val="5"/>
  </w:num>
  <w:num w:numId="20">
    <w:abstractNumId w:val="17"/>
  </w:num>
  <w:num w:numId="21">
    <w:abstractNumId w:val="4"/>
  </w:num>
  <w:num w:numId="22">
    <w:abstractNumId w:val="19"/>
  </w:num>
  <w:num w:numId="23">
    <w:abstractNumId w:val="1"/>
  </w:num>
  <w:num w:numId="24">
    <w:abstractNumId w:val="26"/>
  </w:num>
  <w:num w:numId="25">
    <w:abstractNumId w:val="3"/>
  </w:num>
  <w:num w:numId="26">
    <w:abstractNumId w:val="2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0" w:line="240" w:lineRule="auto"/>
      <w:jc w:val="center"/>
    </w:pPr>
    <w:rPr>
      <w:rFonts w:ascii="Times New Roman" w:hAnsi="Times New Roman" w:eastAsia="Calibri" w:cs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Times New Roman" w:cs="Times New Roman"/>
    </w:rPr>
  </w:style>
  <w:style w:type="character" w:styleId="NoSpacingChar" w:customStyle="1">
    <w:name w:val="No Spacing Char"/>
    <w:link w:val="NoSpacing"/>
    <w:uiPriority w:val="1"/>
    <w:locked/>
    <w:rPr>
      <w:rFonts w:ascii="Calibri" w:hAnsi="Calibri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Pr>
      <w:rFonts w:ascii="Times New Roman" w:hAnsi="Times New Roman" w:eastAsia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Pr>
      <w:rFonts w:ascii="Times New Roman" w:hAnsi="Times New Roman" w:eastAsia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eastAsia="Calibri" w:cs="Segoe UI"/>
      <w:sz w:val="18"/>
      <w:szCs w:val="18"/>
    </w:rPr>
  </w:style>
  <w:style w:type="paragraph" w:styleId="Style" w:customStyle="1">
    <w:name w:val="Style"/>
    <w:pPr>
      <w:widowControl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 w:bidi="ta-IN"/>
    </w:rPr>
  </w:style>
  <w:style w:type="paragraph" w:styleId="TableContents" w:customStyle="1">
    <w:name w:val="Table Contents"/>
    <w:basedOn w:val="Normal"/>
    <w:pPr>
      <w:suppressLineNumbers w:val="true"/>
      <w:jc w:val="left"/>
    </w:pPr>
    <w:rPr>
      <w:rFonts w:eastAsia="Times New Roman" w:cs="Latha"/>
      <w:szCs w:val="24"/>
      <w:lang w:eastAsia="zh-CN" w:bidi="ta-IN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 w:val="true"/>
      <w:jc w:val="left"/>
    </w:pPr>
    <w:rPr>
      <w:rFonts w:asciiTheme="minorHAnsi" w:hAnsiTheme="minorHAnsi" w:eastAsiaTheme="minorHAnsi" w:cstheme="minorBidi"/>
      <w:sz w:val="22"/>
    </w:rPr>
  </w:style>
  <w:style w:type="paragraph" w:styleId="BodyText">
    <w:name w:val="Body Text"/>
    <w:basedOn w:val="Normal"/>
    <w:link w:val="BodyTextChar"/>
    <w:uiPriority w:val="99"/>
    <w:unhideWhenUsed/>
    <w:pPr>
      <w:jc w:val="both"/>
    </w:pPr>
    <w:rPr>
      <w:rFonts w:ascii="Arial" w:hAnsi="Arial" w:eastAsia="Times New Roman" w:cs="Arial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rPr>
      <w:rFonts w:ascii="Arial" w:hAnsi="Arial" w:eastAsia="Times New Roman" w:cs="Arial"/>
      <w:sz w:val="24"/>
      <w:szCs w:val="24"/>
    </w:rPr>
  </w:style>
  <w:style w:type="paragraph" w:styleId="Standard" w:customStyle="1">
    <w:name w:val="Standard"/>
    <w:pPr>
      <w:spacing w:after="0" w:line="240" w:lineRule="auto"/>
    </w:pPr>
    <w:rPr>
      <w:rFonts w:ascii="Liberation Serif" w:hAnsi="Liberation Serif" w:eastAsia="NSimSun" w:cs="Arial"/>
      <w:sz w:val="24"/>
      <w:szCs w:val="24"/>
      <w:lang w:eastAsia="zh-CN" w:bidi="hi-IN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apple-converted-space" w:customStyle="1">
    <w:name w:val="apple-converted-space"/>
    <w:basedOn w:val="DefaultParagraphFont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F3FCB-4E23-48DF-9726-40B3FBB0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haracters>3749</Characters>
  <CharactersWithSpaces>4398</CharactersWithSpaces>
  <Company>Grizli777</Company>
  <DocSecurity>0</DocSecurity>
  <HyperlinksChanged>false</HyperlinksChanged>
  <Lines>31</Lines>
  <LinksUpToDate>false</LinksUpToDate>
  <Pages>1</Pages>
  <Paragraphs>8</Paragraphs>
  <ScaleCrop>false</ScaleCrop>
  <SharedDoc>false</SharedDoc>
  <Template>Normal</Template>
  <TotalTime>79</TotalTime>
  <Words>657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Korisnik</cp:lastModifiedBy>
  <cp:revision>10</cp:revision>
  <cp:lastPrinted>2023-10-05T11:39:00Z</cp:lastPrinted>
  <dcterms:created xsi:type="dcterms:W3CDTF">2023-11-21T12:54:00Z</dcterms:created>
  <dcterms:modified xsi:type="dcterms:W3CDTF">2023-11-24T11:51:00Z</dcterms:modified>
</cp:coreProperties>
</file>